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Cs w:val="32"/>
          <w:lang w:val="en-US" w:eastAsia="zh-CN"/>
        </w:rPr>
      </w:pPr>
      <w:r>
        <w:rPr>
          <w:rFonts w:hint="eastAsia" w:ascii="黑体" w:hAnsi="黑体" w:eastAsia="黑体"/>
          <w:szCs w:val="32"/>
        </w:rPr>
        <w:t>附件</w:t>
      </w:r>
      <w:r>
        <w:rPr>
          <w:rFonts w:hint="eastAsia" w:ascii="黑体" w:hAnsi="黑体" w:eastAsia="黑体"/>
          <w:szCs w:val="32"/>
          <w:lang w:val="en-US" w:eastAsia="zh-CN"/>
        </w:rPr>
        <w:t>2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华文中宋" w:eastAsia="方正小标宋_GBK"/>
          <w:sz w:val="44"/>
          <w:szCs w:val="44"/>
        </w:rPr>
      </w:pPr>
      <w:r>
        <w:rPr>
          <w:rFonts w:hint="eastAsia" w:ascii="方正小标宋_GBK" w:hAnsi="华文中宋" w:eastAsia="方正小标宋_GBK"/>
          <w:sz w:val="44"/>
          <w:szCs w:val="44"/>
        </w:rPr>
        <w:t>教育评价改革典型案例推荐表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2505"/>
        <w:gridCol w:w="2504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7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案例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7195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7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实施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195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73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案例负责</w:t>
            </w:r>
            <w:r>
              <w:rPr>
                <w:rFonts w:ascii="仿宋_GB2312" w:eastAsia="仿宋_GB2312"/>
                <w:sz w:val="28"/>
                <w:szCs w:val="28"/>
              </w:rPr>
              <w:t>人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姓名及职务</w:t>
            </w:r>
          </w:p>
        </w:tc>
        <w:tc>
          <w:tcPr>
            <w:tcW w:w="250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0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办公电话及手机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号</w:t>
            </w:r>
          </w:p>
          <w:p>
            <w:pPr>
              <w:pStyle w:val="2"/>
              <w:spacing w:line="480" w:lineRule="exact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218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6" w:hRule="atLeast"/>
        </w:trPr>
        <w:tc>
          <w:tcPr>
            <w:tcW w:w="1733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案例简介</w:t>
            </w:r>
          </w:p>
          <w:p>
            <w:pPr>
              <w:spacing w:line="240" w:lineRule="auto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（主要亮点）</w:t>
            </w:r>
          </w:p>
        </w:tc>
        <w:tc>
          <w:tcPr>
            <w:tcW w:w="7195" w:type="dxa"/>
            <w:gridSpan w:val="3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default" w:ascii="仿宋_GB2312" w:hAnsi="Times New Roman" w:eastAsia="仿宋_GB231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/>
                <w:sz w:val="28"/>
                <w:szCs w:val="28"/>
              </w:rPr>
              <w:t>（</w:t>
            </w:r>
            <w:r>
              <w:rPr>
                <w:rFonts w:hint="default" w:ascii="仿宋_GB2312" w:hAnsi="Times New Roman" w:eastAsia="仿宋_GB2312" w:cs="Times New Roman"/>
                <w:bCs w:val="0"/>
                <w:sz w:val="28"/>
                <w:szCs w:val="28"/>
              </w:rPr>
              <w:t>限300字以内，</w:t>
            </w:r>
            <w:r>
              <w:rPr>
                <w:rFonts w:hint="default" w:ascii="仿宋_GB2312" w:hAnsi="Times New Roman" w:eastAsia="仿宋_GB2312" w:cs="Times New Roman"/>
                <w:bCs w:val="0"/>
                <w:sz w:val="28"/>
                <w:szCs w:val="28"/>
                <w:lang w:val="en-US" w:eastAsia="zh-CN"/>
              </w:rPr>
              <w:t>案例</w:t>
            </w:r>
            <w:r>
              <w:rPr>
                <w:rFonts w:hint="default" w:ascii="仿宋_GB2312" w:hAnsi="Times New Roman" w:eastAsia="仿宋_GB2312" w:cs="Times New Roman"/>
                <w:bCs w:val="0"/>
                <w:sz w:val="28"/>
                <w:szCs w:val="28"/>
              </w:rPr>
              <w:t>另附页</w:t>
            </w:r>
            <w:r>
              <w:rPr>
                <w:rFonts w:hint="default" w:ascii="仿宋_GB2312" w:hAnsi="Times New Roman" w:eastAsia="仿宋_GB2312"/>
                <w:sz w:val="28"/>
                <w:szCs w:val="28"/>
              </w:rPr>
              <w:t>）</w:t>
            </w:r>
          </w:p>
          <w:p>
            <w:pPr>
              <w:spacing w:line="24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(示例：</w:t>
            </w:r>
            <w:r>
              <w:rPr>
                <w:rFonts w:hint="default" w:ascii="仿宋_GB2312" w:hAnsi="Times New Roman" w:eastAsia="仿宋_GB2312"/>
                <w:sz w:val="28"/>
                <w:szCs w:val="28"/>
              </w:rPr>
              <w:t>建构以“五个评价内容、三个评价维度”为主体的学生评价框架，确定“至诚心（德）、灵活脑（智）、康健身（体）、明亮眼（美）和勤劳手（劳）”五个方面评价内容，从学习兴趣、学习习惯和学业成果三个维度开展评价，并基于不同评价场景确定评价标准与方式，形成校本化学生述评实施方案。推行全员全程评价，引领全校教师面向全体学生涵盖校内所有评价场景进行多维度评价，真实全面反映学生成长轨迹。为每位学生每学期生成一份综合素质发展报告，报告内容除身高、视力、体重、体质测试等基础数据外，还包括课程学习、特长发展、荣誉收获等成长情况，并给出一到四星等第评价。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)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eastAsia" w:ascii="方正黑体_GBK" w:hAnsi="方正黑体_GBK" w:eastAsia="方正黑体_GBK" w:cs="方正黑体_GBK"/>
          <w:lang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案例正文：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lang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教育评价改革典型案例申报模板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黑体"/>
          <w:color w:val="000000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lang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75EEF6-A185-4D4E-B84E-65EC40632F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6F113E8-921F-49D6-A146-F94B022AF97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F6E70F04-0740-489C-AFB7-92DE0E38203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A4B73A7-9543-43D4-80FE-02882679267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BF0C193-A7B2-4F72-ADF8-A7F22145CCF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7934FE62-FC91-494D-AD64-42C7F51965B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EA05406"/>
    <w:rsid w:val="0A1B652E"/>
    <w:rsid w:val="1EA05406"/>
    <w:rsid w:val="3075250A"/>
    <w:rsid w:val="40523E54"/>
    <w:rsid w:val="55E953C5"/>
    <w:rsid w:val="730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 21"/>
    <w:basedOn w:val="1"/>
    <w:autoRedefine/>
    <w:qFormat/>
    <w:uiPriority w:val="0"/>
    <w:pPr>
      <w:spacing w:line="590" w:lineRule="exact"/>
      <w:ind w:firstLine="880" w:firstLineChars="200"/>
    </w:pPr>
    <w:rPr>
      <w:rFonts w:ascii="Times New Roman" w:hAnsi="Times New Roman" w:eastAsia="方正仿宋_GBK" w:cs="Times New Roma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342</Characters>
  <Lines>0</Lines>
  <Paragraphs>0</Paragraphs>
  <TotalTime>2</TotalTime>
  <ScaleCrop>false</ScaleCrop>
  <LinksUpToDate>false</LinksUpToDate>
  <CharactersWithSpaces>342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2023-04-06T09:14:00Z</dcterms:created>
  <dc:creator>Evangeline</dc:creator>
  <cp:lastModifiedBy>王奎</cp:lastModifiedBy>
  <dcterms:modified xsi:type="dcterms:W3CDTF">2024-05-13T09:20:01Z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9289285F9E4B474A9CB3B698979A3F2C_11</vt:lpwstr>
  </property>
</Properties>
</file>